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9845E0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9845E0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9845E0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9845E0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7D4812" w:rsidRPr="009845E0">
        <w:rPr>
          <w:rFonts w:ascii="Times New Roman" w:hAnsi="Times New Roman"/>
          <w:sz w:val="24"/>
          <w:szCs w:val="24"/>
          <w:lang w:val="bg-BG"/>
        </w:rPr>
        <w:t>14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7D4812" w:rsidRPr="009845E0">
        <w:rPr>
          <w:rFonts w:ascii="Times New Roman" w:hAnsi="Times New Roman"/>
          <w:sz w:val="24"/>
          <w:szCs w:val="24"/>
          <w:lang w:val="bg-BG"/>
        </w:rPr>
        <w:t>25.05</w:t>
      </w:r>
      <w:r w:rsidR="00BB4CF6" w:rsidRPr="009845E0">
        <w:rPr>
          <w:rFonts w:ascii="Times New Roman" w:hAnsi="Times New Roman"/>
          <w:sz w:val="24"/>
          <w:szCs w:val="24"/>
          <w:lang w:val="bg-BG"/>
        </w:rPr>
        <w:t>.2024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9845E0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9845E0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9845E0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9845E0">
        <w:rPr>
          <w:rFonts w:ascii="Times New Roman" w:hAnsi="Times New Roman"/>
          <w:sz w:val="24"/>
          <w:szCs w:val="24"/>
          <w:lang w:val="bg-BG"/>
        </w:rPr>
        <w:t>,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4812" w:rsidRPr="009845E0">
        <w:rPr>
          <w:rFonts w:ascii="Times New Roman" w:hAnsi="Times New Roman"/>
          <w:sz w:val="24"/>
          <w:szCs w:val="24"/>
          <w:lang w:val="bg-BG"/>
        </w:rPr>
        <w:t>25.05.2024</w:t>
      </w:r>
      <w:r w:rsidR="007D4812"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9845E0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9845E0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9845E0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9845E0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9845E0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9845E0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9845E0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9845E0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9845E0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9845E0" w:rsidRDefault="00E04899" w:rsidP="00640645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9845E0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640645" w:rsidRPr="009845E0">
        <w:rPr>
          <w:rFonts w:ascii="Times New Roman" w:hAnsi="Times New Roman"/>
          <w:sz w:val="24"/>
          <w:szCs w:val="24"/>
        </w:rPr>
        <w:t xml:space="preserve"> 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BB4CF6" w:rsidRPr="009845E0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9845E0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9845E0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9845E0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9845E0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9845E0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9845E0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640645" w:rsidRPr="009845E0" w:rsidRDefault="00E04899" w:rsidP="0064064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9845E0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9845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>Аделина Атанасова Демирева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 xml:space="preserve"> , 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 xml:space="preserve"> , </w:t>
      </w:r>
      <w:r w:rsidR="00640645" w:rsidRPr="009845E0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EB72A3" w:rsidRPr="009845E0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9845E0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96417" w:rsidRPr="009845E0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9845E0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9845E0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9845E0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9845E0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9845E0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682FB3" w:rsidRPr="009845E0">
        <w:rPr>
          <w:rFonts w:ascii="Times New Roman" w:hAnsi="Times New Roman"/>
          <w:sz w:val="24"/>
          <w:szCs w:val="24"/>
          <w:lang w:val="bg-BG"/>
        </w:rPr>
        <w:t>2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9845E0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9845E0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9845E0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9845E0">
        <w:rPr>
          <w:rFonts w:ascii="Times New Roman" w:hAnsi="Times New Roman"/>
          <w:sz w:val="24"/>
          <w:szCs w:val="24"/>
        </w:rPr>
        <w:t>:</w:t>
      </w:r>
    </w:p>
    <w:p w:rsidR="00BB4CF6" w:rsidRPr="009845E0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D4812" w:rsidRPr="009845E0" w:rsidRDefault="007D4812" w:rsidP="007D481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>.</w:t>
      </w:r>
    </w:p>
    <w:p w:rsidR="007D4812" w:rsidRPr="009845E0" w:rsidRDefault="007D4812" w:rsidP="007D481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D4812" w:rsidRPr="009845E0" w:rsidRDefault="007D4812" w:rsidP="007D4812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BB4CF6" w:rsidRPr="009845E0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9845E0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682FB3" w:rsidRPr="009845E0">
        <w:rPr>
          <w:rFonts w:ascii="Times New Roman" w:hAnsi="Times New Roman"/>
          <w:sz w:val="24"/>
          <w:szCs w:val="24"/>
          <w:lang w:val="bg-BG"/>
        </w:rPr>
        <w:t>12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9845E0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9845E0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9845E0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9845E0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82FB3" w:rsidRPr="009845E0">
        <w:rPr>
          <w:rFonts w:ascii="Times New Roman" w:hAnsi="Times New Roman"/>
          <w:sz w:val="24"/>
          <w:szCs w:val="24"/>
          <w:lang w:val="bg-BG"/>
        </w:rPr>
        <w:t>с  12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2517DF" w:rsidRPr="009845E0" w:rsidRDefault="002517D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17DF" w:rsidRPr="009845E0" w:rsidRDefault="002517DF" w:rsidP="002517DF">
      <w:pPr>
        <w:jc w:val="center"/>
        <w:rPr>
          <w:rFonts w:ascii="Times New Roman" w:hAnsi="Times New Roman"/>
          <w:b/>
          <w:sz w:val="28"/>
          <w:szCs w:val="28"/>
        </w:rPr>
      </w:pPr>
      <w:r w:rsidRPr="009845E0">
        <w:rPr>
          <w:rFonts w:ascii="Times New Roman" w:hAnsi="Times New Roman"/>
          <w:b/>
          <w:sz w:val="28"/>
          <w:szCs w:val="28"/>
        </w:rPr>
        <w:t>РЕШЕНИЕ № 72</w:t>
      </w:r>
    </w:p>
    <w:p w:rsidR="002517DF" w:rsidRPr="009845E0" w:rsidRDefault="002517DF" w:rsidP="002517D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45E0">
        <w:rPr>
          <w:rFonts w:ascii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hAnsi="Times New Roman"/>
          <w:sz w:val="24"/>
          <w:szCs w:val="24"/>
        </w:rPr>
        <w:t xml:space="preserve">  </w:t>
      </w:r>
      <w:r w:rsidR="00353545" w:rsidRPr="009845E0">
        <w:rPr>
          <w:rFonts w:ascii="Times New Roman" w:hAnsi="Times New Roman"/>
          <w:sz w:val="24"/>
          <w:szCs w:val="24"/>
        </w:rPr>
        <w:t>25</w:t>
      </w:r>
      <w:r w:rsidRPr="009845E0">
        <w:rPr>
          <w:rFonts w:ascii="Times New Roman" w:hAnsi="Times New Roman"/>
          <w:sz w:val="24"/>
          <w:szCs w:val="24"/>
        </w:rPr>
        <w:t>.05.2024</w:t>
      </w:r>
      <w:proofErr w:type="gramEnd"/>
      <w:r w:rsidRPr="009845E0">
        <w:rPr>
          <w:rFonts w:ascii="Times New Roman" w:hAnsi="Times New Roman"/>
          <w:sz w:val="24"/>
          <w:szCs w:val="24"/>
        </w:rPr>
        <w:t xml:space="preserve"> г.</w:t>
      </w:r>
    </w:p>
    <w:p w:rsidR="002517DF" w:rsidRPr="009845E0" w:rsidRDefault="002517DF" w:rsidP="002517D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>.</w:t>
      </w:r>
    </w:p>
    <w:p w:rsidR="002517DF" w:rsidRPr="009845E0" w:rsidRDefault="002517DF" w:rsidP="002517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 № 145/24.05.2024 в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81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2024 г.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  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75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2517DF" w:rsidRPr="009845E0" w:rsidRDefault="002517DF" w:rsidP="002517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№ 3280-ЕП/НС/ 10.05.2024 г.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2517DF" w:rsidRPr="009845E0" w:rsidRDefault="002517DF" w:rsidP="002517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45E0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2517DF" w:rsidRPr="009845E0" w:rsidRDefault="002517DF" w:rsidP="002517D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РЕГИСТРИРА 75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</w:t>
      </w:r>
    </w:p>
    <w:p w:rsidR="002517DF" w:rsidRPr="009845E0" w:rsidRDefault="002517DF" w:rsidP="002517D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</w:t>
      </w:r>
    </w:p>
    <w:p w:rsidR="002517DF" w:rsidRPr="009845E0" w:rsidRDefault="002517DF" w:rsidP="002517D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“.</w:t>
      </w:r>
    </w:p>
    <w:p w:rsidR="002517DF" w:rsidRPr="009845E0" w:rsidRDefault="002517DF" w:rsidP="002517D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9845E0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9845E0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9845E0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9845E0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82FB3" w:rsidRPr="009845E0">
        <w:rPr>
          <w:rFonts w:ascii="Times New Roman" w:hAnsi="Times New Roman"/>
          <w:sz w:val="24"/>
          <w:szCs w:val="24"/>
          <w:lang w:val="bg-BG"/>
        </w:rPr>
        <w:t>с  12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Pr="009845E0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371D" w:rsidRPr="009845E0" w:rsidRDefault="0011371D" w:rsidP="0011371D">
      <w:pPr>
        <w:jc w:val="center"/>
        <w:rPr>
          <w:rFonts w:ascii="Times New Roman" w:hAnsi="Times New Roman"/>
          <w:b/>
          <w:sz w:val="28"/>
          <w:szCs w:val="28"/>
        </w:rPr>
      </w:pPr>
      <w:r w:rsidRPr="009845E0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1371D" w:rsidRPr="009845E0" w:rsidRDefault="0011371D" w:rsidP="0011371D">
      <w:pPr>
        <w:jc w:val="center"/>
        <w:rPr>
          <w:rFonts w:ascii="Times New Roman" w:hAnsi="Times New Roman"/>
          <w:sz w:val="28"/>
          <w:szCs w:val="28"/>
        </w:rPr>
      </w:pPr>
      <w:r w:rsidRPr="009845E0">
        <w:rPr>
          <w:rFonts w:ascii="Times New Roman" w:hAnsi="Times New Roman"/>
          <w:sz w:val="28"/>
          <w:szCs w:val="28"/>
        </w:rPr>
        <w:t>№ 73</w:t>
      </w:r>
    </w:p>
    <w:p w:rsidR="0011371D" w:rsidRPr="009845E0" w:rsidRDefault="0011371D" w:rsidP="0011371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45E0">
        <w:rPr>
          <w:rFonts w:ascii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hAnsi="Times New Roman"/>
          <w:sz w:val="24"/>
          <w:szCs w:val="24"/>
        </w:rPr>
        <w:t xml:space="preserve">  25.05.2024</w:t>
      </w:r>
      <w:proofErr w:type="gramEnd"/>
      <w:r w:rsidRPr="009845E0">
        <w:rPr>
          <w:rFonts w:ascii="Times New Roman" w:hAnsi="Times New Roman"/>
          <w:sz w:val="24"/>
          <w:szCs w:val="24"/>
        </w:rPr>
        <w:t xml:space="preserve"> г.</w:t>
      </w:r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Откриване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 № 148/25.05.2024 г. в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90,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37,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наличие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изискуем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разкриване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2024г.</w:t>
      </w:r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1, т.1 и т.6,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 90, ал.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1  и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37, ал.1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45E0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11371D" w:rsidRPr="009845E0" w:rsidRDefault="0011371D" w:rsidP="0011371D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Формира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три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подвижни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: № 03 06 00 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412 ,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№ 03 06 00 413 и № 03 06 00 414</w:t>
      </w:r>
    </w:p>
    <w:p w:rsidR="0011371D" w:rsidRPr="009845E0" w:rsidRDefault="0011371D" w:rsidP="0011371D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11371D" w:rsidRPr="009845E0" w:rsidRDefault="0011371D" w:rsidP="0011371D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седем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</w:t>
      </w:r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45E0">
        <w:rPr>
          <w:rFonts w:eastAsia="Times New Roman" w:cstheme="minorHAnsi"/>
          <w:sz w:val="21"/>
          <w:szCs w:val="21"/>
          <w:lang w:eastAsia="bg-BG"/>
        </w:rPr>
        <w:lastRenderedPageBreak/>
        <w:br/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2517DF" w:rsidRPr="009845E0" w:rsidRDefault="002517DF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9845E0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845E0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9845E0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9845E0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82FB3" w:rsidRPr="009845E0">
        <w:rPr>
          <w:rFonts w:ascii="Times New Roman" w:hAnsi="Times New Roman"/>
          <w:sz w:val="24"/>
          <w:szCs w:val="24"/>
          <w:lang w:val="bg-BG"/>
        </w:rPr>
        <w:t>с  12</w:t>
      </w:r>
      <w:r w:rsidRPr="009845E0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Pr="009845E0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371D" w:rsidRPr="009845E0" w:rsidRDefault="0011371D" w:rsidP="0011371D">
      <w:pPr>
        <w:jc w:val="center"/>
        <w:rPr>
          <w:rFonts w:ascii="Times New Roman" w:hAnsi="Times New Roman"/>
          <w:b/>
          <w:sz w:val="24"/>
          <w:szCs w:val="24"/>
        </w:rPr>
      </w:pPr>
      <w:r w:rsidRPr="009845E0">
        <w:rPr>
          <w:rFonts w:ascii="Times New Roman" w:hAnsi="Times New Roman"/>
          <w:b/>
          <w:sz w:val="24"/>
          <w:szCs w:val="24"/>
        </w:rPr>
        <w:t>РЕШЕНИЕ № 74</w:t>
      </w:r>
    </w:p>
    <w:p w:rsidR="0011371D" w:rsidRPr="009845E0" w:rsidRDefault="0011371D" w:rsidP="0011371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45E0">
        <w:rPr>
          <w:rFonts w:ascii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hAnsi="Times New Roman"/>
          <w:sz w:val="24"/>
          <w:szCs w:val="24"/>
        </w:rPr>
        <w:t xml:space="preserve">  25.05.2024</w:t>
      </w:r>
      <w:proofErr w:type="gramEnd"/>
      <w:r w:rsidRPr="009845E0">
        <w:rPr>
          <w:rFonts w:ascii="Times New Roman" w:hAnsi="Times New Roman"/>
          <w:sz w:val="24"/>
          <w:szCs w:val="24"/>
        </w:rPr>
        <w:t xml:space="preserve"> г.</w:t>
      </w:r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Закриване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11371D" w:rsidRPr="009845E0" w:rsidRDefault="0011371D" w:rsidP="0011371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118/16.05.2024 г. ,с вх.№43/01.05.2024г.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.№ 18/25.04.2024 г. в РИК-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уведомления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липса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изискуемите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условия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образуване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секция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в СБАГАЛ „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Проф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д-р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Димитър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Стаматов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“ ЕООД , УСБОБАЛ –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ЕООД  и МБАЛ „МАЙЧИН ДОМ-ВАРНА“ ЕООД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11371D" w:rsidRPr="009845E0" w:rsidRDefault="0011371D" w:rsidP="0011371D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горното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1, т.1,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9, ал.6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, </w:t>
      </w:r>
    </w:p>
    <w:p w:rsidR="0011371D" w:rsidRPr="009845E0" w:rsidRDefault="0011371D" w:rsidP="0011371D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>Р Е Ш И:</w:t>
      </w:r>
    </w:p>
    <w:p w:rsidR="0011371D" w:rsidRPr="009845E0" w:rsidRDefault="0011371D" w:rsidP="0011371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1.Закрива СИК № </w:t>
      </w:r>
      <w:proofErr w:type="gramStart"/>
      <w:r w:rsidRPr="009845E0">
        <w:rPr>
          <w:rFonts w:ascii="Times New Roman" w:eastAsia="Times New Roman" w:hAnsi="Times New Roman"/>
          <w:sz w:val="24"/>
          <w:szCs w:val="24"/>
        </w:rPr>
        <w:t>030602404 ,</w:t>
      </w:r>
      <w:proofErr w:type="gramEnd"/>
      <w:r w:rsidRPr="009845E0">
        <w:rPr>
          <w:rFonts w:ascii="Times New Roman" w:eastAsia="Times New Roman" w:hAnsi="Times New Roman"/>
          <w:sz w:val="24"/>
          <w:szCs w:val="24"/>
        </w:rPr>
        <w:t xml:space="preserve"> № 030602406 и СИК № 030602407, и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секционните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комисии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>.</w:t>
      </w:r>
    </w:p>
    <w:p w:rsidR="0011371D" w:rsidRPr="009845E0" w:rsidRDefault="0011371D" w:rsidP="0011371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45E0">
        <w:rPr>
          <w:rFonts w:ascii="Times New Roman" w:eastAsia="Times New Roman" w:hAnsi="Times New Roman"/>
          <w:sz w:val="24"/>
          <w:szCs w:val="24"/>
        </w:rPr>
        <w:t xml:space="preserve">2.Утвърждава в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списъка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резервните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членовете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закритите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СИК.  </w:t>
      </w:r>
    </w:p>
    <w:p w:rsidR="0011371D" w:rsidRPr="009845E0" w:rsidRDefault="0011371D" w:rsidP="0011371D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9845E0">
        <w:rPr>
          <w:rFonts w:ascii="Helvetica" w:hAnsi="Helvetica" w:cs="Helvetica"/>
          <w:sz w:val="21"/>
          <w:szCs w:val="21"/>
        </w:rPr>
        <w:t>               </w:t>
      </w:r>
    </w:p>
    <w:p w:rsidR="00F73A02" w:rsidRPr="009845E0" w:rsidRDefault="0011371D" w:rsidP="009845E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845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845E0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0B407A" w:rsidRPr="009845E0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9845E0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7D4812"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>26.05.2024</w:t>
      </w:r>
      <w:r w:rsidR="00973DF6"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9845E0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9845E0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7D4812"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9845E0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9845E0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9845E0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9845E0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9845E0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9845E0" w:rsidRDefault="00F86393" w:rsidP="009845E0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845E0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  <w:bookmarkStart w:id="0" w:name="_GoBack"/>
      <w:bookmarkEnd w:id="0"/>
    </w:p>
    <w:sectPr w:rsidR="001D7136" w:rsidRPr="009845E0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89" w:rsidRDefault="00AE6B89">
      <w:pPr>
        <w:spacing w:after="0" w:line="240" w:lineRule="auto"/>
      </w:pPr>
      <w:r>
        <w:separator/>
      </w:r>
    </w:p>
  </w:endnote>
  <w:endnote w:type="continuationSeparator" w:id="0">
    <w:p w:rsidR="00AE6B89" w:rsidRDefault="00AE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AE6B89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9845E0">
      <w:rPr>
        <w:rStyle w:val="a6"/>
        <w:rFonts w:ascii="Tahoma" w:hAnsi="Tahoma" w:cs="Tahoma"/>
        <w:noProof/>
        <w:sz w:val="20"/>
        <w:szCs w:val="20"/>
      </w:rPr>
      <w:t>3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AE6B89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89" w:rsidRDefault="00AE6B89">
      <w:pPr>
        <w:spacing w:after="0" w:line="240" w:lineRule="auto"/>
      </w:pPr>
      <w:r>
        <w:separator/>
      </w:r>
    </w:p>
  </w:footnote>
  <w:footnote w:type="continuationSeparator" w:id="0">
    <w:p w:rsidR="00AE6B89" w:rsidRDefault="00AE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2"/>
  </w:num>
  <w:num w:numId="12">
    <w:abstractNumId w:val="8"/>
  </w:num>
  <w:num w:numId="13">
    <w:abstractNumId w:val="10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15"/>
  </w:num>
  <w:num w:numId="19">
    <w:abstractNumId w:val="17"/>
  </w:num>
  <w:num w:numId="20">
    <w:abstractNumId w:val="9"/>
  </w:num>
  <w:num w:numId="21">
    <w:abstractNumId w:val="2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1371D"/>
    <w:rsid w:val="001D7136"/>
    <w:rsid w:val="002516AE"/>
    <w:rsid w:val="002517DF"/>
    <w:rsid w:val="00296417"/>
    <w:rsid w:val="002D2AE5"/>
    <w:rsid w:val="003017F3"/>
    <w:rsid w:val="00314F61"/>
    <w:rsid w:val="00337612"/>
    <w:rsid w:val="00353545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640645"/>
    <w:rsid w:val="00644A34"/>
    <w:rsid w:val="00682FB3"/>
    <w:rsid w:val="006846F2"/>
    <w:rsid w:val="006A306E"/>
    <w:rsid w:val="006A71D5"/>
    <w:rsid w:val="006F29D3"/>
    <w:rsid w:val="00752A69"/>
    <w:rsid w:val="00770301"/>
    <w:rsid w:val="007D4812"/>
    <w:rsid w:val="00850C19"/>
    <w:rsid w:val="008900BE"/>
    <w:rsid w:val="009159F9"/>
    <w:rsid w:val="00954301"/>
    <w:rsid w:val="00973DF6"/>
    <w:rsid w:val="009845E0"/>
    <w:rsid w:val="00AE6B89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75504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E184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20</cp:revision>
  <cp:lastPrinted>2023-02-13T12:20:00Z</cp:lastPrinted>
  <dcterms:created xsi:type="dcterms:W3CDTF">2022-08-15T06:33:00Z</dcterms:created>
  <dcterms:modified xsi:type="dcterms:W3CDTF">2024-05-25T14:22:00Z</dcterms:modified>
</cp:coreProperties>
</file>